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102</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205008</w:t>
      </w:r>
      <w:bookmarkStart w:id="5" w:name="_GoBack"/>
      <w:bookmarkEnd w:id="5"/>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ascii="Arial" w:hAnsi="Arial" w:cs="Arial"/>
          <w:b/>
          <w:bCs/>
          <w:sz w:val="24"/>
          <w:szCs w:val="24"/>
        </w:rPr>
        <w:t>21</w:t>
      </w:r>
      <w:r>
        <w:rPr>
          <w:rFonts w:hint="eastAsia" w:ascii="Arial" w:hAnsi="Arial" w:eastAsia="宋体" w:cs="Arial"/>
          <w:b/>
          <w:bCs/>
          <w:sz w:val="24"/>
          <w:szCs w:val="24"/>
          <w:lang w:val="en-US" w:eastAsia="zh-CN"/>
        </w:rPr>
        <w:t xml:space="preserve"> </w:t>
      </w:r>
      <w:r>
        <w:rPr>
          <w:rFonts w:ascii="Arial" w:hAnsi="Arial" w:cs="Arial"/>
          <w:b/>
          <w:bCs/>
          <w:sz w:val="24"/>
          <w:szCs w:val="24"/>
        </w:rPr>
        <w:t>Feb– 03</w:t>
      </w:r>
      <w:r>
        <w:rPr>
          <w:rFonts w:hint="eastAsia" w:ascii="Arial" w:hAnsi="Arial" w:eastAsia="宋体" w:cs="Arial"/>
          <w:b/>
          <w:bCs/>
          <w:sz w:val="24"/>
          <w:szCs w:val="24"/>
          <w:lang w:val="en-US" w:eastAsia="zh-CN"/>
        </w:rPr>
        <w:t xml:space="preserve"> </w:t>
      </w:r>
      <w:r>
        <w:rPr>
          <w:rFonts w:ascii="Arial" w:hAnsi="Arial" w:cs="Arial"/>
          <w:b/>
          <w:bCs/>
          <w:sz w:val="24"/>
          <w:szCs w:val="24"/>
        </w:rPr>
        <w:t>Mar</w:t>
      </w:r>
      <w:r>
        <w:rPr>
          <w:rFonts w:ascii="Arial" w:hAnsi="Arial" w:eastAsia="宋体"/>
          <w:b/>
          <w:color w:val="auto"/>
          <w:sz w:val="24"/>
          <w:lang w:eastAsia="zh-CN"/>
        </w:rPr>
        <w:t>, 202</w:t>
      </w:r>
      <w:r>
        <w:rPr>
          <w:rFonts w:hint="eastAsia" w:ascii="Arial" w:hAnsi="Arial" w:eastAsia="宋体"/>
          <w:b/>
          <w:color w:val="auto"/>
          <w:sz w:val="24"/>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General RRM requirements for HST FR2</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10.9.3.1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3"/>
        <w:tabs>
          <w:tab w:val="left" w:pos="226"/>
          <w:tab w:val="left" w:pos="284"/>
          <w:tab w:val="left" w:pos="5103"/>
        </w:tabs>
        <w:snapToGrid w:val="0"/>
        <w:spacing w:before="156" w:beforeLines="50"/>
        <w:rPr>
          <w:rFonts w:hint="default" w:eastAsia="宋体"/>
          <w:color w:val="auto"/>
          <w:sz w:val="21"/>
          <w:szCs w:val="21"/>
          <w:lang w:val="en-US" w:eastAsia="zh-CN"/>
        </w:rPr>
      </w:pPr>
      <w:r>
        <w:rPr>
          <w:rFonts w:hint="default" w:eastAsia="宋体"/>
          <w:color w:val="auto"/>
          <w:sz w:val="21"/>
          <w:szCs w:val="21"/>
          <w:lang w:val="en-US" w:eastAsia="zh-CN"/>
        </w:rPr>
        <w:t xml:space="preserve">In </w:t>
      </w:r>
      <w:r>
        <w:rPr>
          <w:rFonts w:hint="eastAsia" w:eastAsia="宋体"/>
          <w:color w:val="auto"/>
          <w:sz w:val="21"/>
          <w:szCs w:val="21"/>
          <w:lang w:val="en-US" w:eastAsia="zh-CN"/>
        </w:rPr>
        <w:t>the last meeting, a way forward on RRM for NR FR2 HST was approved in [1]:</w:t>
      </w:r>
      <w:r>
        <w:rPr>
          <w:rFonts w:hint="default" w:eastAsia="宋体"/>
          <w:color w:val="auto"/>
          <w:sz w:val="21"/>
          <w:szCs w:val="21"/>
          <w:lang w:val="en-US" w:eastAsia="zh-CN"/>
        </w:rPr>
        <w:t xml:space="preserve">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Network signaling:</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eastAsia="宋体"/>
                <w:highlight w:val="none"/>
                <w:lang w:val="en-US" w:eastAsia="zh-CN"/>
              </w:rPr>
            </w:pPr>
            <w:r>
              <w:rPr>
                <w:rFonts w:hint="eastAsia" w:ascii="Times New Roman" w:hAnsi="Times New Roman" w:cs="Times New Roman"/>
                <w:b/>
                <w:bCs/>
                <w:color w:val="auto"/>
                <w:sz w:val="20"/>
                <w:szCs w:val="20"/>
                <w:lang w:val="en-US" w:eastAsia="zh-CN"/>
              </w:rPr>
              <w:t>Signaling of uni-/bi-directional operation</w:t>
            </w:r>
          </w:p>
          <w:p>
            <w:pPr>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hint="default"/>
                <w:lang w:val="en-US" w:eastAsia="zh-CN"/>
              </w:rPr>
            </w:pPr>
            <w:r>
              <w:rPr>
                <w:rFonts w:hint="default"/>
                <w:lang w:val="en-US" w:eastAsia="zh-CN"/>
              </w:rPr>
              <w:t>Introduce network assistance to inform UE on the FR2 HST deployment type (uni-directional or bi-directional)</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Signaling to indicate set 1 or set 2 RRM requirement</w:t>
            </w:r>
          </w:p>
          <w:p>
            <w:pPr>
              <w:keepNext w:val="0"/>
              <w:keepLines w:val="0"/>
              <w:pageBreakBefore w:val="0"/>
              <w:numPr>
                <w:ilvl w:val="0"/>
                <w:numId w:val="4"/>
              </w:numPr>
              <w:kinsoku/>
              <w:wordWrap/>
              <w:overflowPunct/>
              <w:topLinePunct w:val="0"/>
              <w:autoSpaceDE/>
              <w:autoSpaceDN/>
              <w:bidi w:val="0"/>
              <w:adjustRightInd/>
              <w:snapToGrid/>
              <w:ind w:left="840" w:leftChars="0" w:hanging="420" w:firstLineChars="0"/>
              <w:textAlignment w:val="auto"/>
              <w:rPr>
                <w:rFonts w:hint="default"/>
                <w:lang w:val="en-US" w:eastAsia="zh-CN"/>
              </w:rPr>
            </w:pPr>
            <w:r>
              <w:rPr>
                <w:rFonts w:hint="default"/>
                <w:lang w:val="en-US" w:eastAsia="zh-CN"/>
              </w:rPr>
              <w:t>Include cell-specific signaling of Set 1 or Set 2 enhanced RRM requirement into the LS to RAN2.</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default" w:ascii="Times New Roman" w:hAnsi="Times New Roman" w:cs="Times New Roman"/>
                <w:b/>
                <w:bCs/>
                <w:color w:val="auto"/>
                <w:sz w:val="24"/>
                <w:szCs w:val="24"/>
                <w:u w:val="single"/>
                <w:lang w:val="en-US" w:eastAsia="zh-CN"/>
              </w:rPr>
            </w:pPr>
            <w:r>
              <w:rPr>
                <w:rFonts w:hint="eastAsia" w:ascii="Times New Roman" w:hAnsi="Times New Roman" w:cs="Times New Roman"/>
                <w:b/>
                <w:bCs/>
                <w:color w:val="auto"/>
                <w:sz w:val="24"/>
                <w:szCs w:val="24"/>
                <w:u w:val="single"/>
                <w:lang w:val="en-US" w:eastAsia="zh-CN"/>
              </w:rPr>
              <w:t>Deployment-related issues</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eastAsia="zh-CN"/>
              </w:rPr>
            </w:pPr>
            <w:bookmarkStart w:id="0" w:name="_Hlk93524939"/>
            <w:r>
              <w:rPr>
                <w:rFonts w:hint="eastAsia" w:ascii="Times New Roman" w:hAnsi="Times New Roman" w:cs="Times New Roman"/>
                <w:b/>
                <w:bCs/>
                <w:color w:val="auto"/>
                <w:sz w:val="20"/>
                <w:szCs w:val="20"/>
                <w:lang w:val="en-US" w:eastAsia="zh-CN"/>
              </w:rPr>
              <w:t>Train travelling opposite to the serving beam</w:t>
            </w:r>
            <w:bookmarkEnd w:id="0"/>
            <w:r>
              <w:rPr>
                <w:rFonts w:hint="eastAsia" w:ascii="Times New Roman" w:hAnsi="Times New Roman" w:cs="Times New Roman"/>
                <w:b/>
                <w:bCs/>
                <w:color w:val="auto"/>
                <w:sz w:val="20"/>
                <w:szCs w:val="20"/>
                <w:lang w:val="en-US" w:eastAsia="zh-CN"/>
              </w:rPr>
              <w:t xml:space="preserve"> and upper DRX bound</w:t>
            </w:r>
          </w:p>
          <w:p>
            <w:pPr>
              <w:numPr>
                <w:ilvl w:val="0"/>
                <w:numId w:val="4"/>
              </w:numPr>
              <w:ind w:left="840" w:leftChars="0" w:hanging="420" w:firstLineChars="0"/>
              <w:rPr>
                <w:rFonts w:hint="default" w:ascii="Times New Roman" w:hAnsi="Times New Roman" w:eastAsia="Yu Mincho" w:cs="Times New Roman"/>
                <w:bCs/>
                <w:sz w:val="20"/>
                <w:szCs w:val="24"/>
                <w:lang w:val="en-US" w:eastAsia="en-US" w:bidi="ar-SA"/>
              </w:rPr>
            </w:pPr>
            <w:r>
              <w:rPr>
                <w:rFonts w:hint="default"/>
                <w:lang w:val="en-US" w:eastAsia="zh-CN"/>
              </w:rPr>
              <w:t>The DRX upper bound = 80 ms applies both to Sets 1 (Scenario-A) and 2 (Scenario-B).</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ind w:left="-40" w:leftChars="0"/>
              <w:textAlignment w:val="auto"/>
              <w:rPr>
                <w:rFonts w:hint="eastAsia" w:ascii="Times New Roman" w:hAnsi="Times New Roman" w:cs="Times New Roman"/>
                <w:b/>
                <w:bCs/>
                <w:color w:val="auto"/>
                <w:sz w:val="20"/>
                <w:szCs w:val="20"/>
                <w:lang w:val="en-US" w:eastAsia="zh-CN"/>
              </w:rPr>
            </w:pPr>
            <w:bookmarkStart w:id="1" w:name="_Hlk93525117"/>
            <w:r>
              <w:rPr>
                <w:rFonts w:hint="eastAsia" w:ascii="Times New Roman" w:hAnsi="Times New Roman" w:cs="Times New Roman"/>
                <w:b/>
                <w:bCs/>
                <w:color w:val="auto"/>
                <w:sz w:val="20"/>
                <w:szCs w:val="20"/>
                <w:lang w:val="en-US" w:eastAsia="zh-CN"/>
              </w:rPr>
              <w:t>Two-side RRM deployment in Scenario-B</w:t>
            </w:r>
            <w:bookmarkEnd w:id="1"/>
          </w:p>
          <w:p>
            <w:pPr>
              <w:numPr>
                <w:ilvl w:val="0"/>
                <w:numId w:val="4"/>
              </w:numPr>
              <w:ind w:left="840" w:leftChars="0" w:hanging="420" w:firstLineChars="0"/>
              <w:rPr>
                <w:rFonts w:hint="default"/>
                <w:lang w:val="en-US" w:eastAsia="en-US"/>
              </w:rPr>
            </w:pPr>
            <w:r>
              <w:rPr>
                <w:rFonts w:hint="default"/>
                <w:lang w:val="en-US" w:eastAsia="zh-CN"/>
              </w:rPr>
              <w:t>No special consideration for two-side RRH deployment for RRM requirements definition</w:t>
            </w:r>
          </w:p>
          <w:p>
            <w:pPr>
              <w:pStyle w:val="15"/>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cs="Times New Roman"/>
                <w:b/>
                <w:bCs/>
                <w:color w:val="auto"/>
                <w:sz w:val="20"/>
                <w:szCs w:val="20"/>
                <w:lang w:val="en-US" w:eastAsia="zh-CN"/>
              </w:rPr>
            </w:pPr>
            <w:r>
              <w:rPr>
                <w:rFonts w:hint="eastAsia" w:ascii="Times New Roman" w:hAnsi="Times New Roman" w:cs="Times New Roman"/>
                <w:b/>
                <w:bCs/>
                <w:color w:val="auto"/>
                <w:sz w:val="20"/>
                <w:szCs w:val="20"/>
                <w:lang w:val="en-US" w:eastAsia="zh-CN"/>
              </w:rPr>
              <w:t>Change of RRH panel orientation in uni-directional deployments</w:t>
            </w:r>
          </w:p>
          <w:p>
            <w:pPr>
              <w:numPr>
                <w:ilvl w:val="0"/>
                <w:numId w:val="4"/>
              </w:numPr>
              <w:ind w:left="840" w:leftChars="0" w:hanging="420" w:firstLineChars="0"/>
              <w:rPr>
                <w:rFonts w:hint="default"/>
                <w:lang w:val="en-US" w:eastAsia="en-US"/>
              </w:rPr>
            </w:pPr>
            <w:r>
              <w:rPr>
                <w:rFonts w:hint="default"/>
                <w:lang w:val="en-US" w:eastAsia="zh-CN"/>
              </w:rPr>
              <w:t>Do not define defined additional network signalling to identify to the UE a change of RRH panel orientation in uni-directional deployment, which is merged with Issue 1-1-4.</w:t>
            </w:r>
          </w:p>
          <w:p>
            <w:pPr>
              <w:numPr>
                <w:ilvl w:val="0"/>
                <w:numId w:val="0"/>
              </w:numPr>
              <w:rPr>
                <w:rFonts w:hint="eastAsia" w:ascii="Times New Roman" w:hAnsi="Times New Roman" w:eastAsia="宋体" w:cs="Times New Roman"/>
                <w:b/>
                <w:bCs/>
                <w:color w:val="auto"/>
                <w:sz w:val="24"/>
                <w:szCs w:val="24"/>
                <w:u w:val="single"/>
                <w:lang w:val="en-US" w:eastAsia="zh-CN" w:bidi="ar-SA"/>
              </w:rPr>
            </w:pPr>
            <w:r>
              <w:rPr>
                <w:rFonts w:hint="eastAsia" w:ascii="Times New Roman" w:hAnsi="Times New Roman" w:eastAsia="宋体" w:cs="Times New Roman"/>
                <w:b/>
                <w:bCs/>
                <w:color w:val="auto"/>
                <w:sz w:val="24"/>
                <w:szCs w:val="24"/>
                <w:u w:val="single"/>
                <w:lang w:val="en-US" w:eastAsia="zh-CN" w:bidi="ar-SA"/>
              </w:rPr>
              <w:t>UE capabilities</w:t>
            </w:r>
          </w:p>
          <w:p>
            <w:pPr>
              <w:numPr>
                <w:ilvl w:val="0"/>
                <w:numId w:val="0"/>
              </w:numPr>
              <w:rPr>
                <w:rFonts w:hint="eastAsia" w:ascii="Times New Roman" w:hAnsi="Times New Roman" w:eastAsia="宋体" w:cs="Times New Roman"/>
                <w:b/>
                <w:bCs/>
                <w:color w:val="auto"/>
                <w:sz w:val="20"/>
                <w:szCs w:val="20"/>
                <w:lang w:val="en-US" w:eastAsia="zh-CN" w:bidi="ar-SA"/>
              </w:rPr>
            </w:pPr>
            <w:r>
              <w:rPr>
                <w:rFonts w:hint="eastAsia" w:ascii="Times New Roman" w:hAnsi="Times New Roman" w:eastAsia="宋体" w:cs="Times New Roman"/>
                <w:b/>
                <w:bCs/>
                <w:color w:val="auto"/>
                <w:sz w:val="20"/>
                <w:szCs w:val="20"/>
                <w:lang w:val="en-US" w:eastAsia="zh-CN" w:bidi="ar-SA"/>
              </w:rPr>
              <w:t>Capability to support different RX beam sweeping number</w:t>
            </w:r>
          </w:p>
          <w:p>
            <w:pPr>
              <w:numPr>
                <w:ilvl w:val="0"/>
                <w:numId w:val="4"/>
              </w:numPr>
              <w:ind w:left="840" w:leftChars="0" w:hanging="420" w:firstLineChars="0"/>
              <w:rPr>
                <w:rFonts w:hint="default" w:ascii="Times New Roman" w:hAnsi="Times New Roman" w:eastAsia="宋体" w:cs="Times New Roman"/>
                <w:b/>
                <w:bCs/>
                <w:color w:val="auto"/>
                <w:sz w:val="20"/>
                <w:szCs w:val="20"/>
                <w:lang w:val="en-US" w:eastAsia="zh-CN" w:bidi="ar-SA"/>
              </w:rPr>
            </w:pPr>
            <w:r>
              <w:rPr>
                <w:rFonts w:hint="default"/>
                <w:lang w:val="en-US" w:eastAsia="zh-CN"/>
              </w:rPr>
              <w:t>FR2 HST UE (power class 6 UE) shall mandatorily support both Set 1 and Set 2 enhanced RRM requirements, in terms of different RX beams (i.e., RX beam sweeping scaling factor) per UE.</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120"/>
        <w:jc w:val="both"/>
        <w:textAlignment w:val="auto"/>
        <w:rPr>
          <w:rFonts w:hint="default" w:eastAsia="宋体"/>
          <w:color w:val="auto"/>
          <w:sz w:val="21"/>
          <w:szCs w:val="21"/>
          <w:lang w:val="en-US" w:eastAsia="zh-CN"/>
        </w:rPr>
      </w:pPr>
      <w:r>
        <w:rPr>
          <w:rFonts w:hint="eastAsia" w:eastAsia="宋体"/>
          <w:color w:val="auto"/>
          <w:sz w:val="21"/>
          <w:szCs w:val="21"/>
          <w:lang w:val="en-US" w:eastAsia="zh-CN"/>
        </w:rPr>
        <w:t xml:space="preserve">For NW signaling, some issues are still open, further discussion are needed. </w:t>
      </w:r>
      <w:r>
        <w:rPr>
          <w:rFonts w:hint="eastAsia" w:eastAsia="宋体"/>
          <w:kern w:val="2"/>
          <w:sz w:val="21"/>
          <w:lang w:val="en-US" w:eastAsia="zh-CN"/>
        </w:rPr>
        <w:t>In this document, we give our analysis for the following issues.</w:t>
      </w:r>
    </w:p>
    <w:p>
      <w:pPr>
        <w:pStyle w:val="15"/>
        <w:keepNext w:val="0"/>
        <w:keepLines w:val="0"/>
        <w:pageBreakBefore w:val="0"/>
        <w:numPr>
          <w:ilvl w:val="1"/>
          <w:numId w:val="5"/>
        </w:numPr>
        <w:kinsoku/>
        <w:wordWrap/>
        <w:overflowPunct/>
        <w:topLinePunct w:val="0"/>
        <w:autoSpaceDE/>
        <w:autoSpaceDN/>
        <w:bidi w:val="0"/>
        <w:adjustRightInd/>
        <w:snapToGrid/>
        <w:spacing w:before="0" w:beforeAutospacing="0" w:after="120" w:afterAutospacing="0"/>
        <w:ind w:left="317" w:hanging="357"/>
        <w:jc w:val="both"/>
        <w:textAlignment w:val="auto"/>
        <w:rPr>
          <w:rFonts w:hint="eastAsia" w:ascii="Times New Roman" w:hAnsi="Times New Roman" w:cs="Times New Roman"/>
          <w:color w:val="auto"/>
          <w:sz w:val="20"/>
          <w:szCs w:val="20"/>
          <w:lang w:val="en-US" w:eastAsia="zh-CN" w:bidi="ar-SA"/>
        </w:rPr>
      </w:pPr>
      <w:r>
        <w:rPr>
          <w:rFonts w:hint="eastAsia" w:ascii="Times New Roman" w:hAnsi="Times New Roman" w:cs="Times New Roman"/>
          <w:color w:val="auto"/>
          <w:sz w:val="20"/>
          <w:szCs w:val="20"/>
          <w:lang w:val="en-US" w:eastAsia="zh-CN" w:bidi="ar-SA"/>
        </w:rPr>
        <w:t>Network signaling:</w:t>
      </w:r>
    </w:p>
    <w:p>
      <w:pPr>
        <w:pStyle w:val="15"/>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bookmarkStart w:id="2" w:name="_Hlk93524564"/>
      <w:r>
        <w:rPr>
          <w:rFonts w:hint="eastAsia" w:ascii="Times New Roman" w:hAnsi="Times New Roman" w:cs="Times New Roman"/>
          <w:color w:val="auto"/>
          <w:sz w:val="20"/>
          <w:szCs w:val="20"/>
          <w:lang w:val="en-US" w:eastAsia="zh-CN" w:bidi="ar-SA"/>
        </w:rPr>
        <w:t>Applicability of enhanced RRM requirements in TP</w:t>
      </w:r>
      <w:bookmarkEnd w:id="2"/>
    </w:p>
    <w:p>
      <w:pPr>
        <w:pStyle w:val="15"/>
        <w:keepNext w:val="0"/>
        <w:keepLines w:val="0"/>
        <w:pageBreakBefore w:val="0"/>
        <w:numPr>
          <w:ilvl w:val="0"/>
          <w:numId w:val="6"/>
        </w:numPr>
        <w:kinsoku/>
        <w:wordWrap/>
        <w:overflowPunct/>
        <w:topLinePunct w:val="0"/>
        <w:autoSpaceDE/>
        <w:autoSpaceDN/>
        <w:bidi w:val="0"/>
        <w:adjustRightInd/>
        <w:snapToGrid/>
        <w:spacing w:before="0" w:beforeAutospacing="0" w:after="120" w:afterAutospacing="0"/>
        <w:ind w:left="840" w:leftChars="0" w:hanging="420" w:firstLineChars="0"/>
        <w:jc w:val="both"/>
        <w:textAlignment w:val="auto"/>
        <w:rPr>
          <w:rFonts w:hint="eastAsia" w:ascii="Times New Roman" w:hAnsi="Times New Roman" w:cs="Times New Roman"/>
          <w:color w:val="auto"/>
          <w:sz w:val="20"/>
          <w:szCs w:val="20"/>
          <w:lang w:val="en-US" w:eastAsia="zh-CN" w:bidi="ar-SA"/>
        </w:rPr>
      </w:pPr>
      <w:bookmarkStart w:id="3" w:name="_Hlk93524637"/>
      <w:r>
        <w:rPr>
          <w:rFonts w:hint="eastAsia" w:ascii="Times New Roman" w:hAnsi="Times New Roman" w:cs="Times New Roman"/>
          <w:color w:val="auto"/>
          <w:sz w:val="20"/>
          <w:szCs w:val="20"/>
          <w:lang w:val="en-US" w:eastAsia="zh-CN" w:bidi="ar-SA"/>
        </w:rPr>
        <w:t>L</w:t>
      </w:r>
      <w:bookmarkEnd w:id="3"/>
      <w:r>
        <w:rPr>
          <w:rFonts w:hint="eastAsia" w:ascii="Times New Roman" w:hAnsi="Times New Roman" w:cs="Times New Roman"/>
          <w:color w:val="auto"/>
          <w:sz w:val="20"/>
          <w:szCs w:val="20"/>
          <w:lang w:val="en-US" w:eastAsia="zh-CN" w:bidi="ar-SA"/>
        </w:rPr>
        <w:t>ightweight network assistance signaling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2.1 Applicability of enhanced RRM requirements in TP</w:t>
      </w:r>
    </w:p>
    <w:p>
      <w:pPr>
        <w:pStyle w:val="3"/>
        <w:rPr>
          <w:rFonts w:hint="eastAsia" w:eastAsia="宋体"/>
          <w:color w:val="auto"/>
          <w:sz w:val="21"/>
          <w:szCs w:val="21"/>
          <w:lang w:val="en-US" w:eastAsia="zh-CN"/>
        </w:rPr>
      </w:pPr>
      <w:r>
        <w:rPr>
          <w:rFonts w:hint="eastAsia" w:eastAsia="宋体"/>
          <w:color w:val="auto"/>
          <w:sz w:val="21"/>
          <w:szCs w:val="21"/>
          <w:lang w:val="en-US" w:eastAsia="zh-CN"/>
        </w:rPr>
        <w:t>Considering the practical deployment of RRH beside the railway, the Dmin maybe within a distance scope, can not always keep 10 m or 150 m in practice deployment. We believe 10 m and 150 m are only typical characteristics to convenient discussion. So we need to determine the practical distance scope within which the Scenario A requirement is valid, and if beyond such distance scope, only Scenario B requirement should apply. If without such specific distance scope, only depend on NW configuration implementation, maybe the RRM performance would be deteriorated. For example, for a deployment with the Dmin as 80 m, if without any applicability limitation, NW may configure the UE with Set 1 requirements, i.e. 2 RX beam assumption or Set 2 requirements, i.e. 6 RX beam assumption, just depend on NW implementation, which may lead to unstable and uncertain RRM performance.</w:t>
      </w:r>
    </w:p>
    <w:p>
      <w:pPr>
        <w:pStyle w:val="3"/>
        <w:rPr>
          <w:rFonts w:hint="eastAsia" w:eastAsia="宋体"/>
          <w:color w:val="auto"/>
          <w:sz w:val="21"/>
          <w:szCs w:val="21"/>
          <w:lang w:val="en-US" w:eastAsia="zh-CN"/>
        </w:rPr>
      </w:pPr>
      <w:r>
        <w:rPr>
          <w:rFonts w:hint="eastAsia" w:eastAsia="宋体"/>
          <w:color w:val="auto"/>
          <w:sz w:val="21"/>
          <w:szCs w:val="21"/>
          <w:lang w:val="en-US" w:eastAsia="zh-CN"/>
        </w:rPr>
        <w:t>When Dmin &gt; 10m, the angle range(including azimuth angle and elevation angle) really becomes larger with the same switching point, but which does not mean 2RX is not enough. Since in our previous link budge analysis, even for Scenario B, 2Rx would not lead to obvious performance degradation compared with 8 Rx. So we do not believe the performance degradation should be expected once Dmin &gt; 10m. But considering the Dmin would not always keep in 10m in practice deployment, so we suggest a range of Dmin should be determined, when the actual Dmin is within this range, then the performance degradation would not happen, for example the range can be not larger then 50 m.</w:t>
      </w:r>
    </w:p>
    <w:p>
      <w:pPr>
        <w:pStyle w:val="3"/>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applicability restriction of 2 Rx beam requirements is necessary. For the detailed range of Dmin, a typical value such as no larger than 50 m can guarantee no significant performance degradation.</w:t>
      </w:r>
    </w:p>
    <w:p>
      <w:pPr>
        <w:pStyle w:val="4"/>
        <w:bidi w:val="0"/>
        <w:rPr>
          <w:rFonts w:hint="eastAsia"/>
          <w:color w:val="auto"/>
          <w:sz w:val="28"/>
          <w:szCs w:val="28"/>
          <w:highlight w:val="none"/>
          <w:lang w:val="en-US" w:eastAsia="zh-CN"/>
        </w:rPr>
      </w:pPr>
      <w:r>
        <w:rPr>
          <w:rFonts w:hint="eastAsia"/>
          <w:color w:val="auto"/>
          <w:sz w:val="28"/>
          <w:szCs w:val="28"/>
          <w:highlight w:val="none"/>
          <w:lang w:val="en-US" w:eastAsia="zh-CN"/>
        </w:rPr>
        <w:t>2.2 Lightweight network assistance signaling</w:t>
      </w:r>
    </w:p>
    <w:p>
      <w:pPr>
        <w:pStyle w:val="3"/>
        <w:rPr>
          <w:rFonts w:hint="eastAsia" w:eastAsia="宋体"/>
          <w:color w:val="auto"/>
          <w:sz w:val="21"/>
          <w:szCs w:val="21"/>
          <w:lang w:val="en-US" w:eastAsia="zh-CN"/>
        </w:rPr>
      </w:pPr>
      <w:r>
        <w:rPr>
          <w:rFonts w:hint="eastAsia" w:eastAsia="宋体"/>
          <w:color w:val="auto"/>
          <w:sz w:val="21"/>
          <w:szCs w:val="21"/>
          <w:lang w:val="en-US" w:eastAsia="zh-CN"/>
        </w:rPr>
        <w:t>Regarding to this issue, the following options were discussed during 101bis meeting:</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ind w:left="284"/>
              <w:textAlignment w:val="auto"/>
              <w:rPr>
                <w:rFonts w:eastAsia="Yu Mincho"/>
                <w:lang w:val="en-US" w:eastAsia="zh-CN"/>
              </w:rPr>
            </w:pPr>
            <w:r>
              <w:rPr>
                <w:rFonts w:eastAsia="Yu Mincho"/>
                <w:lang w:val="en-US" w:eastAsia="zh-CN"/>
              </w:rPr>
              <w:t>Discuss further which NWA signaling is needed:</w:t>
            </w:r>
          </w:p>
          <w:p>
            <w:pPr>
              <w:pStyle w:val="27"/>
              <w:numPr>
                <w:ilvl w:val="0"/>
                <w:numId w:val="7"/>
              </w:numPr>
              <w:spacing w:line="256" w:lineRule="auto"/>
              <w:ind w:firstLineChars="0"/>
              <w:textAlignment w:val="auto"/>
              <w:rPr>
                <w:rFonts w:eastAsiaTheme="minorEastAsia"/>
                <w:iCs/>
                <w:lang w:val="en-US" w:eastAsia="zh-CN"/>
              </w:rPr>
            </w:pPr>
            <w:r>
              <w:rPr>
                <w:rFonts w:eastAsiaTheme="minorEastAsia"/>
                <w:iCs/>
                <w:lang w:val="en-US" w:eastAsia="zh-CN"/>
              </w:rPr>
              <w:t>Option 1: Enable network assisted signaling of SSB index and order per RRH.</w:t>
            </w:r>
          </w:p>
          <w:p>
            <w:pPr>
              <w:pStyle w:val="27"/>
              <w:numPr>
                <w:ilvl w:val="0"/>
                <w:numId w:val="7"/>
              </w:numPr>
              <w:spacing w:line="256" w:lineRule="auto"/>
              <w:ind w:firstLineChars="0"/>
              <w:textAlignment w:val="auto"/>
              <w:rPr>
                <w:rFonts w:eastAsiaTheme="minorEastAsia"/>
                <w:iCs/>
                <w:lang w:val="en-US" w:eastAsia="zh-CN"/>
              </w:rPr>
            </w:pPr>
            <w:r>
              <w:rPr>
                <w:rFonts w:eastAsiaTheme="minorEastAsia"/>
                <w:iCs/>
                <w:lang w:val="en-US" w:eastAsia="zh-CN"/>
              </w:rPr>
              <w:t>Option 2: The network assistance signaling of SSB configuration shall not be introduced in Rel-17.</w:t>
            </w:r>
          </w:p>
          <w:p>
            <w:pPr>
              <w:pStyle w:val="27"/>
              <w:numPr>
                <w:ilvl w:val="0"/>
                <w:numId w:val="7"/>
              </w:numPr>
              <w:spacing w:line="256" w:lineRule="auto"/>
              <w:ind w:firstLineChars="0"/>
              <w:textAlignment w:val="auto"/>
              <w:rPr>
                <w:rFonts w:hint="default" w:eastAsia="宋体"/>
                <w:color w:val="auto"/>
                <w:sz w:val="21"/>
                <w:szCs w:val="21"/>
                <w:vertAlign w:val="baseline"/>
                <w:lang w:val="en-US" w:eastAsia="zh-CN"/>
              </w:rPr>
            </w:pPr>
            <w:r>
              <w:rPr>
                <w:rFonts w:eastAsiaTheme="minorEastAsia"/>
                <w:iCs/>
                <w:lang w:val="en-US" w:eastAsia="zh-CN"/>
              </w:rPr>
              <w:t>Option 3: Introduce inter-RRH indication</w:t>
            </w:r>
          </w:p>
          <w:p>
            <w:pPr>
              <w:pStyle w:val="27"/>
              <w:numPr>
                <w:ilvl w:val="0"/>
                <w:numId w:val="7"/>
              </w:numPr>
              <w:spacing w:line="256" w:lineRule="auto"/>
              <w:ind w:firstLineChars="0"/>
              <w:textAlignment w:val="auto"/>
              <w:rPr>
                <w:rFonts w:hint="default" w:eastAsia="宋体"/>
                <w:color w:val="auto"/>
                <w:sz w:val="21"/>
                <w:szCs w:val="21"/>
                <w:vertAlign w:val="baseline"/>
                <w:lang w:val="en-US" w:eastAsia="zh-CN"/>
              </w:rPr>
            </w:pPr>
            <w:r>
              <w:rPr>
                <w:rFonts w:eastAsiaTheme="minorEastAsia"/>
                <w:iCs/>
                <w:lang w:val="en-US" w:eastAsia="zh-CN"/>
              </w:rPr>
              <w:t>Option 4: Other options are not precluded</w:t>
            </w:r>
          </w:p>
        </w:tc>
      </w:tr>
    </w:tbl>
    <w:p>
      <w:pPr>
        <w:pStyle w:val="3"/>
        <w:rPr>
          <w:rFonts w:hint="eastAsia" w:eastAsia="宋体"/>
          <w:color w:val="auto"/>
          <w:sz w:val="21"/>
          <w:szCs w:val="21"/>
          <w:lang w:val="en-US" w:eastAsia="zh-CN"/>
        </w:rPr>
      </w:pPr>
      <w:r>
        <w:rPr>
          <w:rFonts w:hint="eastAsia" w:eastAsia="宋体"/>
          <w:color w:val="auto"/>
          <w:sz w:val="21"/>
          <w:szCs w:val="21"/>
          <w:lang w:val="en-US" w:eastAsia="zh-CN"/>
        </w:rPr>
        <w:t xml:space="preserve">This issue was decided to be considered with the combination of RRM-1 and RRM-2. If only starting from RRM-1, we can not see strong </w:t>
      </w:r>
      <w:bookmarkStart w:id="4" w:name="OLE_LINK1"/>
      <w:r>
        <w:rPr>
          <w:rFonts w:hint="eastAsia" w:eastAsia="宋体"/>
          <w:color w:val="auto"/>
          <w:sz w:val="21"/>
          <w:szCs w:val="21"/>
          <w:lang w:val="en-US" w:eastAsia="zh-CN"/>
        </w:rPr>
        <w:t xml:space="preserve">request </w:t>
      </w:r>
      <w:bookmarkEnd w:id="4"/>
      <w:r>
        <w:rPr>
          <w:rFonts w:hint="eastAsia" w:eastAsia="宋体"/>
          <w:color w:val="auto"/>
          <w:sz w:val="21"/>
          <w:szCs w:val="21"/>
          <w:lang w:val="en-US" w:eastAsia="zh-CN"/>
        </w:rPr>
        <w:t>to introduce network assisted signalling. However in order to address the large propagation delay difference issue, we prefer Option 3 since the Uni-directional and bi-directional deployment flag has been approved in last meeting. When the Uni-directional deployment was indicated to UE, additional inter-RRH indication can be added on top of active TCI state switching indication, i.e. inter-RRH TCI state switching indication can be realized.</w:t>
      </w:r>
    </w:p>
    <w:p>
      <w:pPr>
        <w:pStyle w:val="3"/>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If only starting from RRM-1, we can not see strong request to introduce network assisted signalling. However in order to address the large propagation delay difference issue in RRM-2, we prefer Option 3 since the Uni-directional and bi-directional deployment flag has been approved.</w:t>
      </w:r>
    </w:p>
    <w:p>
      <w:pPr>
        <w:pStyle w:val="3"/>
        <w:rPr>
          <w:rFonts w:hint="eastAsia" w:eastAsia="宋体"/>
          <w:color w:val="auto"/>
          <w:sz w:val="21"/>
          <w:szCs w:val="21"/>
          <w:lang w:val="en-US" w:eastAsia="zh-CN"/>
        </w:rPr>
      </w:pPr>
      <w:r>
        <w:rPr>
          <w:rFonts w:hint="eastAsia" w:eastAsia="宋体"/>
          <w:color w:val="auto"/>
          <w:sz w:val="21"/>
          <w:szCs w:val="21"/>
          <w:lang w:val="en-US" w:eastAsia="zh-CN"/>
        </w:rPr>
        <w:t>Considering the tight timeline of Rel-17 WI, so if RAN4 wants to introduce the inter-RRH TCI state switching indication, it is better to decide whether it is RRC signaling based, MAC CE based or DCI based. We believe the simplest method is keeping consistent with active TCI state switching indication and adding 1 bit to differentiate whether inter-RRH happening. If NW indicates active TCI state switching through RRC signaling, then the additional 1 bit should be added into this RRC signaling. If NW indicates active TCI state  switching through MAC CE, then the additional 1 bit should be added into this MAC CE. If NW indicates active TCI state switching through DCI, then the additional 1 bit should be added into this DCI.</w:t>
      </w:r>
    </w:p>
    <w:p>
      <w:pPr>
        <w:pStyle w:val="3"/>
        <w:rPr>
          <w:rFonts w:hint="default" w:eastAsia="宋体"/>
          <w:color w:val="auto"/>
          <w:sz w:val="21"/>
          <w:szCs w:val="21"/>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w:t>
      </w:r>
      <w:r>
        <w:rPr>
          <w:rFonts w:hint="eastAsia" w:eastAsia="宋体" w:cs="Times New Roman"/>
          <w:b/>
          <w:bCs/>
          <w:color w:val="auto"/>
          <w:sz w:val="21"/>
          <w:szCs w:val="21"/>
          <w:highlight w:val="none"/>
          <w:lang w:val="en-US" w:eastAsia="zh-CN" w:bidi="ar-SA"/>
        </w:rPr>
        <w:t xml:space="preserve"> The inter-RRH indication should keep consistent with active TCI state switching indication. Adding 1 bit to differentiate whether inter-RRH happening on top of the RRC signaling/MAC CE/DCI based active TCI state switching.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 proposals</w:t>
      </w:r>
      <w:r>
        <w:rPr>
          <w:rFonts w:hint="eastAsia" w:eastAsia="宋体"/>
          <w:bCs/>
          <w:color w:val="auto"/>
          <w:sz w:val="21"/>
          <w:szCs w:val="21"/>
          <w:lang w:val="en-US" w:eastAsia="zh-CN"/>
        </w:rPr>
        <w:t xml:space="preserve"> </w:t>
      </w:r>
      <w:r>
        <w:rPr>
          <w:rFonts w:eastAsia="宋体"/>
          <w:bCs/>
          <w:color w:val="auto"/>
          <w:sz w:val="21"/>
          <w:szCs w:val="21"/>
          <w:lang w:val="en-GB" w:eastAsia="zh-CN"/>
        </w:rPr>
        <w:t xml:space="preserve">for </w:t>
      </w:r>
      <w:r>
        <w:rPr>
          <w:rFonts w:hint="eastAsia" w:eastAsia="宋体"/>
          <w:bCs/>
          <w:color w:val="auto"/>
          <w:sz w:val="21"/>
          <w:szCs w:val="21"/>
          <w:lang w:val="en-US" w:eastAsia="zh-CN"/>
        </w:rPr>
        <w:t>general RRM discussion for FR2 HST</w:t>
      </w:r>
      <w:r>
        <w:rPr>
          <w:rFonts w:eastAsia="宋体"/>
          <w:bCs/>
          <w:color w:val="auto"/>
          <w:sz w:val="21"/>
          <w:szCs w:val="21"/>
          <w:lang w:val="en-GB" w:eastAsia="zh-CN"/>
        </w:rPr>
        <w:t>:</w:t>
      </w:r>
    </w:p>
    <w:p>
      <w:pPr>
        <w:pStyle w:val="3"/>
        <w:rPr>
          <w:rFonts w:hint="eastAsia" w:eastAsia="宋体"/>
          <w:b/>
          <w:bCs/>
          <w:color w:val="auto"/>
          <w:sz w:val="21"/>
          <w:szCs w:val="21"/>
          <w:highlight w:val="lightGray"/>
          <w:lang w:val="en-US" w:eastAsia="zh-CN"/>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1</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applicability restriction of 2 Rx beam requirements is necessary. For the detailed range of Dmin, a typical value such as no larger than 50 m can guarantee no significant performance degradation.</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2</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If only starting from RRM-1, we can not see strong request to introduce network assisted signalling. However in order to address the large propagation delay difference issue in RRM-2, we prefer Option 3 since the Uni-directional and bi-directional deployment flag has been approved.</w:t>
      </w:r>
    </w:p>
    <w:p>
      <w:pPr>
        <w:pStyle w:val="3"/>
        <w:rPr>
          <w:rFonts w:hint="eastAsia" w:eastAsia="宋体" w:cs="Times New Roman"/>
          <w:b/>
          <w:bCs/>
          <w:color w:val="auto"/>
          <w:sz w:val="21"/>
          <w:szCs w:val="21"/>
          <w:highlight w:val="none"/>
          <w:lang w:val="en-US" w:eastAsia="zh-CN" w:bidi="ar-SA"/>
        </w:rPr>
      </w:pPr>
      <w:r>
        <w:rPr>
          <w:rFonts w:hint="eastAsia" w:ascii="Times New Roman" w:hAnsi="Times New Roman" w:eastAsia="宋体" w:cs="Times New Roman"/>
          <w:b/>
          <w:bCs/>
          <w:color w:val="auto"/>
          <w:sz w:val="21"/>
          <w:szCs w:val="21"/>
          <w:highlight w:val="none"/>
          <w:lang w:val="en-US" w:eastAsia="zh-CN" w:bidi="ar-SA"/>
        </w:rPr>
        <w:t xml:space="preserve">Proposal </w:t>
      </w:r>
      <w:r>
        <w:rPr>
          <w:rFonts w:hint="eastAsia" w:eastAsia="宋体" w:cs="Times New Roman"/>
          <w:b/>
          <w:bCs/>
          <w:color w:val="auto"/>
          <w:sz w:val="21"/>
          <w:szCs w:val="21"/>
          <w:highlight w:val="none"/>
          <w:lang w:val="en-US" w:eastAsia="zh-CN" w:bidi="ar-SA"/>
        </w:rPr>
        <w:t>3</w:t>
      </w:r>
      <w:r>
        <w:rPr>
          <w:rFonts w:hint="eastAsia" w:ascii="Times New Roman" w:hAnsi="Times New Roman" w:eastAsia="宋体" w:cs="Times New Roman"/>
          <w:b/>
          <w:bCs/>
          <w:color w:val="auto"/>
          <w:sz w:val="21"/>
          <w:szCs w:val="21"/>
          <w:highlight w:val="none"/>
          <w:lang w:val="en-US" w:eastAsia="zh-CN" w:bidi="ar-SA"/>
        </w:rPr>
        <w:t xml:space="preserve">: </w:t>
      </w:r>
      <w:r>
        <w:rPr>
          <w:rFonts w:hint="eastAsia" w:eastAsia="宋体" w:cs="Times New Roman"/>
          <w:b/>
          <w:bCs/>
          <w:color w:val="auto"/>
          <w:sz w:val="21"/>
          <w:szCs w:val="21"/>
          <w:highlight w:val="none"/>
          <w:lang w:val="en-US" w:eastAsia="zh-CN" w:bidi="ar-SA"/>
        </w:rPr>
        <w:t>The inter-RRH indication should keep consistent with active TCI state switching indication. Adding 1 bit to differentiate whether inter-RRH happening on top of the RRC signaling/MAC CE/DCI based active TCI state switching.</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rPr>
          <w:rFonts w:hint="default" w:eastAsia="宋体"/>
          <w:color w:val="auto"/>
          <w:highlight w:val="none"/>
          <w:lang w:val="en-US" w:eastAsia="zh-CN"/>
        </w:rPr>
      </w:pPr>
      <w:r>
        <w:rPr>
          <w:rFonts w:hint="eastAsia"/>
          <w:color w:val="auto"/>
          <w:highlight w:val="none"/>
          <w:lang w:val="en-US" w:eastAsia="zh-CN"/>
        </w:rPr>
        <w:t xml:space="preserve">R4-2202594, </w:t>
      </w:r>
      <w:r>
        <w:rPr>
          <w:rFonts w:hint="default"/>
          <w:color w:val="auto"/>
          <w:highlight w:val="none"/>
          <w:lang w:val="en-US" w:eastAsia="zh-CN"/>
        </w:rPr>
        <w:t>“</w:t>
      </w:r>
      <w:r>
        <w:rPr>
          <w:rFonts w:hint="eastAsia"/>
          <w:color w:val="auto"/>
          <w:highlight w:val="none"/>
          <w:lang w:val="en-US" w:eastAsia="zh-CN"/>
        </w:rPr>
        <w:t>WF on FR2 HST RRM (part 1)</w:t>
      </w:r>
      <w:r>
        <w:rPr>
          <w:rFonts w:hint="default"/>
          <w:color w:val="auto"/>
          <w:highlight w:val="none"/>
          <w:lang w:val="en-US" w:eastAsia="zh-CN"/>
        </w:rPr>
        <w:t>”</w:t>
      </w:r>
      <w:r>
        <w:rPr>
          <w:rFonts w:hint="eastAsia"/>
          <w:color w:val="auto"/>
          <w:highlight w:val="none"/>
          <w:lang w:val="en-US" w:eastAsia="zh-CN"/>
        </w:rPr>
        <w:t xml:space="preserve">, Nokia, Nokia Shanghai Bell.   </w:t>
      </w:r>
    </w:p>
    <w:p>
      <w:pPr>
        <w:pStyle w:val="9"/>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Yu Mincho">
    <w:altName w:val="MS Mincho"/>
    <w:panose1 w:val="000000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F246D"/>
    <w:multiLevelType w:val="singleLevel"/>
    <w:tmpl w:val="0C0F246D"/>
    <w:lvl w:ilvl="0" w:tentative="0">
      <w:start w:val="1"/>
      <w:numFmt w:val="bullet"/>
      <w:lvlText w:val=""/>
      <w:lvlJc w:val="left"/>
      <w:pPr>
        <w:tabs>
          <w:tab w:val="left" w:pos="420"/>
        </w:tabs>
        <w:ind w:left="84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53140F1"/>
    <w:multiLevelType w:val="multilevel"/>
    <w:tmpl w:val="253140F1"/>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微软雅黑" w:hAnsi="微软雅黑"/>
      </w:rPr>
    </w:lvl>
    <w:lvl w:ilvl="2" w:tentative="0">
      <w:start w:val="1"/>
      <w:numFmt w:val="bullet"/>
      <w:lvlText w:val=""/>
      <w:lvlJc w:val="left"/>
      <w:pPr>
        <w:tabs>
          <w:tab w:val="left" w:pos="1260"/>
        </w:tabs>
        <w:ind w:left="1680" w:leftChars="0" w:hanging="420" w:firstLineChars="0"/>
      </w:pPr>
      <w:rPr>
        <w:rFonts w:hint="default" w:ascii="微软雅黑" w:hAnsi="微软雅黑"/>
      </w:rPr>
    </w:lvl>
    <w:lvl w:ilvl="3" w:tentative="0">
      <w:start w:val="1"/>
      <w:numFmt w:val="bullet"/>
      <w:lvlText w:val=""/>
      <w:lvlJc w:val="left"/>
      <w:pPr>
        <w:tabs>
          <w:tab w:val="left" w:pos="1680"/>
        </w:tabs>
        <w:ind w:left="2100" w:leftChars="0" w:hanging="420" w:firstLineChars="0"/>
      </w:pPr>
      <w:rPr>
        <w:rFonts w:hint="default" w:ascii="微软雅黑" w:hAnsi="微软雅黑"/>
      </w:rPr>
    </w:lvl>
    <w:lvl w:ilvl="4" w:tentative="0">
      <w:start w:val="1"/>
      <w:numFmt w:val="bullet"/>
      <w:lvlText w:val=""/>
      <w:lvlJc w:val="left"/>
      <w:pPr>
        <w:tabs>
          <w:tab w:val="left" w:pos="2100"/>
        </w:tabs>
        <w:ind w:left="2520" w:leftChars="0" w:hanging="420" w:firstLineChars="0"/>
      </w:pPr>
      <w:rPr>
        <w:rFonts w:hint="default" w:ascii="微软雅黑" w:hAnsi="微软雅黑"/>
      </w:rPr>
    </w:lvl>
    <w:lvl w:ilvl="5" w:tentative="0">
      <w:start w:val="1"/>
      <w:numFmt w:val="bullet"/>
      <w:lvlText w:val=""/>
      <w:lvlJc w:val="left"/>
      <w:pPr>
        <w:tabs>
          <w:tab w:val="left" w:pos="2520"/>
        </w:tabs>
        <w:ind w:left="2940" w:leftChars="0" w:hanging="420" w:firstLineChars="0"/>
      </w:pPr>
      <w:rPr>
        <w:rFonts w:hint="default" w:ascii="微软雅黑" w:hAnsi="微软雅黑"/>
      </w:rPr>
    </w:lvl>
    <w:lvl w:ilvl="6" w:tentative="0">
      <w:start w:val="1"/>
      <w:numFmt w:val="bullet"/>
      <w:lvlText w:val=""/>
      <w:lvlJc w:val="left"/>
      <w:pPr>
        <w:tabs>
          <w:tab w:val="left" w:pos="2940"/>
        </w:tabs>
        <w:ind w:left="3360" w:leftChars="0" w:hanging="420" w:firstLineChars="0"/>
      </w:pPr>
      <w:rPr>
        <w:rFonts w:hint="default" w:ascii="微软雅黑" w:hAnsi="微软雅黑"/>
      </w:rPr>
    </w:lvl>
    <w:lvl w:ilvl="7" w:tentative="0">
      <w:start w:val="1"/>
      <w:numFmt w:val="bullet"/>
      <w:lvlText w:val=""/>
      <w:lvlJc w:val="left"/>
      <w:pPr>
        <w:tabs>
          <w:tab w:val="left" w:pos="3360"/>
        </w:tabs>
        <w:ind w:left="3780" w:leftChars="0" w:hanging="420" w:firstLineChars="0"/>
      </w:pPr>
      <w:rPr>
        <w:rFonts w:hint="default" w:ascii="微软雅黑" w:hAnsi="微软雅黑"/>
      </w:rPr>
    </w:lvl>
    <w:lvl w:ilvl="8" w:tentative="0">
      <w:start w:val="1"/>
      <w:numFmt w:val="bullet"/>
      <w:lvlText w:val=""/>
      <w:lvlJc w:val="left"/>
      <w:pPr>
        <w:tabs>
          <w:tab w:val="left" w:pos="3780"/>
        </w:tabs>
        <w:ind w:left="4200" w:leftChars="0" w:hanging="420" w:firstLineChars="0"/>
      </w:pPr>
      <w:rPr>
        <w:rFonts w:hint="default" w:ascii="微软雅黑" w:hAnsi="微软雅黑"/>
      </w:rPr>
    </w:lvl>
  </w:abstractNum>
  <w:abstractNum w:abstractNumId="3">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6">
    <w:nsid w:val="7AB255FE"/>
    <w:multiLevelType w:val="multilevel"/>
    <w:tmpl w:val="7AB255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4"/>
  </w:num>
  <w:num w:numId="3">
    <w:abstractNumId w:val="1"/>
  </w:num>
  <w:num w:numId="4">
    <w:abstractNumId w:val="2"/>
  </w:num>
  <w:num w:numId="5">
    <w:abstractNumId w:val="3"/>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130A"/>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D4980"/>
    <w:rsid w:val="028B6A1D"/>
    <w:rsid w:val="028F1C3E"/>
    <w:rsid w:val="05123449"/>
    <w:rsid w:val="05C42923"/>
    <w:rsid w:val="05E724AA"/>
    <w:rsid w:val="07CD3CDD"/>
    <w:rsid w:val="0855671D"/>
    <w:rsid w:val="09716BCA"/>
    <w:rsid w:val="09AD4F9D"/>
    <w:rsid w:val="09E644B8"/>
    <w:rsid w:val="0BB0429A"/>
    <w:rsid w:val="0DBB01ED"/>
    <w:rsid w:val="0E8A2AC7"/>
    <w:rsid w:val="0EC815B9"/>
    <w:rsid w:val="0F446A2E"/>
    <w:rsid w:val="0F644A12"/>
    <w:rsid w:val="0F7F19AF"/>
    <w:rsid w:val="1214422A"/>
    <w:rsid w:val="1374564E"/>
    <w:rsid w:val="14773990"/>
    <w:rsid w:val="1481754F"/>
    <w:rsid w:val="148F5721"/>
    <w:rsid w:val="14AC57CD"/>
    <w:rsid w:val="164514BE"/>
    <w:rsid w:val="170F06AA"/>
    <w:rsid w:val="180A6E32"/>
    <w:rsid w:val="183F2CD2"/>
    <w:rsid w:val="18CD0507"/>
    <w:rsid w:val="1AD01A1B"/>
    <w:rsid w:val="1B7B4E35"/>
    <w:rsid w:val="1C177B08"/>
    <w:rsid w:val="1C4E28F6"/>
    <w:rsid w:val="1C9001C6"/>
    <w:rsid w:val="1CA515D2"/>
    <w:rsid w:val="1CBA2101"/>
    <w:rsid w:val="1D0573D7"/>
    <w:rsid w:val="1D0B674C"/>
    <w:rsid w:val="1D153DC4"/>
    <w:rsid w:val="1D223E0B"/>
    <w:rsid w:val="1D2B14A2"/>
    <w:rsid w:val="1E853F6F"/>
    <w:rsid w:val="1EB32AA2"/>
    <w:rsid w:val="1ECC1E3C"/>
    <w:rsid w:val="1FDA0E82"/>
    <w:rsid w:val="20371001"/>
    <w:rsid w:val="20B74757"/>
    <w:rsid w:val="21244EB1"/>
    <w:rsid w:val="21F13629"/>
    <w:rsid w:val="24122135"/>
    <w:rsid w:val="25932BF9"/>
    <w:rsid w:val="265B50B5"/>
    <w:rsid w:val="26BB1419"/>
    <w:rsid w:val="281C12F4"/>
    <w:rsid w:val="29553F3A"/>
    <w:rsid w:val="29A05E8C"/>
    <w:rsid w:val="2A3916E1"/>
    <w:rsid w:val="2A7E505C"/>
    <w:rsid w:val="2B954C89"/>
    <w:rsid w:val="2BA1692B"/>
    <w:rsid w:val="2BC05B2C"/>
    <w:rsid w:val="2BD617C5"/>
    <w:rsid w:val="2C112837"/>
    <w:rsid w:val="2CC146D3"/>
    <w:rsid w:val="2F2F0FC8"/>
    <w:rsid w:val="301C6BB6"/>
    <w:rsid w:val="31437A9E"/>
    <w:rsid w:val="31B14C9E"/>
    <w:rsid w:val="34471EEA"/>
    <w:rsid w:val="34F80A7B"/>
    <w:rsid w:val="35B06C6A"/>
    <w:rsid w:val="36D37423"/>
    <w:rsid w:val="38726558"/>
    <w:rsid w:val="387A052E"/>
    <w:rsid w:val="3A185287"/>
    <w:rsid w:val="3A692CD0"/>
    <w:rsid w:val="3B3B2DF3"/>
    <w:rsid w:val="3B673620"/>
    <w:rsid w:val="3B9A1F29"/>
    <w:rsid w:val="3CE4646B"/>
    <w:rsid w:val="3D5E7AA8"/>
    <w:rsid w:val="3D6F2596"/>
    <w:rsid w:val="401B3A6B"/>
    <w:rsid w:val="405F175E"/>
    <w:rsid w:val="40C765F3"/>
    <w:rsid w:val="428473ED"/>
    <w:rsid w:val="42F869D2"/>
    <w:rsid w:val="43553536"/>
    <w:rsid w:val="44F46037"/>
    <w:rsid w:val="451632B9"/>
    <w:rsid w:val="453954E9"/>
    <w:rsid w:val="45F60A50"/>
    <w:rsid w:val="46B036BF"/>
    <w:rsid w:val="47282363"/>
    <w:rsid w:val="49E55BC5"/>
    <w:rsid w:val="4A796308"/>
    <w:rsid w:val="4C1C63D6"/>
    <w:rsid w:val="4C864A35"/>
    <w:rsid w:val="4D321410"/>
    <w:rsid w:val="4E015C76"/>
    <w:rsid w:val="4E4A2325"/>
    <w:rsid w:val="50032DB3"/>
    <w:rsid w:val="501A6C55"/>
    <w:rsid w:val="51B14BED"/>
    <w:rsid w:val="525C1CEF"/>
    <w:rsid w:val="52F41789"/>
    <w:rsid w:val="53C64B93"/>
    <w:rsid w:val="54D46466"/>
    <w:rsid w:val="55B1164D"/>
    <w:rsid w:val="55B4735E"/>
    <w:rsid w:val="56371459"/>
    <w:rsid w:val="56875C1B"/>
    <w:rsid w:val="59DA647E"/>
    <w:rsid w:val="5A556E1A"/>
    <w:rsid w:val="5D982E42"/>
    <w:rsid w:val="5EB44FC0"/>
    <w:rsid w:val="5FBA395F"/>
    <w:rsid w:val="62B047E1"/>
    <w:rsid w:val="635902CD"/>
    <w:rsid w:val="64706BBE"/>
    <w:rsid w:val="64F2095B"/>
    <w:rsid w:val="66770492"/>
    <w:rsid w:val="67052A96"/>
    <w:rsid w:val="67A858DB"/>
    <w:rsid w:val="691B180A"/>
    <w:rsid w:val="69A833BD"/>
    <w:rsid w:val="6C0E6506"/>
    <w:rsid w:val="6DDE3DAF"/>
    <w:rsid w:val="6DE05144"/>
    <w:rsid w:val="70540BC6"/>
    <w:rsid w:val="70814FA6"/>
    <w:rsid w:val="715F4C2D"/>
    <w:rsid w:val="72BF60CA"/>
    <w:rsid w:val="74F06726"/>
    <w:rsid w:val="753811DE"/>
    <w:rsid w:val="75BE67D4"/>
    <w:rsid w:val="75C759C1"/>
    <w:rsid w:val="762D64F3"/>
    <w:rsid w:val="775B4604"/>
    <w:rsid w:val="77C067C3"/>
    <w:rsid w:val="77C6011D"/>
    <w:rsid w:val="78141A2A"/>
    <w:rsid w:val="78911E31"/>
    <w:rsid w:val="7A076CB0"/>
    <w:rsid w:val="7A9367CB"/>
    <w:rsid w:val="7AF22571"/>
    <w:rsid w:val="7C1C35A7"/>
    <w:rsid w:val="7C45431D"/>
    <w:rsid w:val="7C855657"/>
    <w:rsid w:val="7CE6742C"/>
    <w:rsid w:val="7DDD0501"/>
    <w:rsid w:val="7E3C78E6"/>
    <w:rsid w:val="7E6C2D77"/>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8"/>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5"/>
    <w:semiHidden/>
    <w:unhideWhenUsed/>
    <w:qFormat/>
    <w:uiPriority w:val="99"/>
    <w:pPr>
      <w:ind w:left="100" w:leftChars="2500"/>
    </w:pPr>
  </w:style>
  <w:style w:type="paragraph" w:styleId="12">
    <w:name w:val="Balloon Text"/>
    <w:basedOn w:val="1"/>
    <w:link w:val="26"/>
    <w:semiHidden/>
    <w:unhideWhenUsed/>
    <w:qFormat/>
    <w:uiPriority w:val="99"/>
    <w:rPr>
      <w:sz w:val="18"/>
      <w:szCs w:val="18"/>
      <w:lang w:val="zh-CN"/>
    </w:rPr>
  </w:style>
  <w:style w:type="paragraph" w:styleId="13">
    <w:name w:val="footer"/>
    <w:basedOn w:val="1"/>
    <w:link w:val="25"/>
    <w:unhideWhenUsed/>
    <w:qFormat/>
    <w:uiPriority w:val="99"/>
    <w:pPr>
      <w:tabs>
        <w:tab w:val="center" w:pos="4153"/>
        <w:tab w:val="right" w:pos="8306"/>
      </w:tabs>
      <w:snapToGrid w:val="0"/>
    </w:pPr>
    <w:rPr>
      <w:sz w:val="18"/>
      <w:szCs w:val="18"/>
      <w:lang w:val="zh-CN"/>
    </w:rPr>
  </w:style>
  <w:style w:type="paragraph" w:styleId="14">
    <w:name w:val="header"/>
    <w:basedOn w:val="1"/>
    <w:link w:val="23"/>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4"/>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3"/>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10"/>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1"/>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1">
    <w:name w:val="paragraph"/>
    <w:basedOn w:val="1"/>
    <w:qFormat/>
    <w:uiPriority w:val="0"/>
    <w:pPr>
      <w:spacing w:before="100" w:beforeAutospacing="1" w:after="100" w:afterAutospacing="1"/>
    </w:pPr>
    <w:rPr>
      <w:rFonts w:eastAsia="Times New Roman"/>
      <w:sz w:val="24"/>
      <w:szCs w:val="24"/>
    </w:rPr>
  </w:style>
  <w:style w:type="character" w:customStyle="1" w:styleId="52">
    <w:name w:val="normaltextrun"/>
    <w:basedOn w:val="18"/>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2022-02-14T12:59:20Z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